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41" w:rsidRDefault="00D96D41" w:rsidP="00D96D41">
      <w:r>
        <w:rPr>
          <w:rStyle w:val="Fett"/>
          <w:rFonts w:ascii="Arial Narrow" w:hAnsi="Arial Narrow"/>
          <w:color w:val="000000"/>
        </w:rPr>
        <w:t>SPECTARIS-Pressemitteilung</w:t>
      </w:r>
      <w:r>
        <w:rPr>
          <w:rFonts w:ascii="Arial Narrow" w:hAnsi="Arial Narrow"/>
          <w:color w:val="000000"/>
        </w:rPr>
        <w:t xml:space="preserve"> </w:t>
      </w:r>
    </w:p>
    <w:p w:rsidR="00D96D41" w:rsidRDefault="00EB23CF" w:rsidP="00D96D41">
      <w:r>
        <w:rPr>
          <w:rFonts w:ascii="Arial Narrow" w:hAnsi="Arial Narrow"/>
          <w:color w:val="000000"/>
        </w:rPr>
        <w:t>Dienstag</w:t>
      </w:r>
      <w:r w:rsidR="00D96D41">
        <w:rPr>
          <w:rFonts w:ascii="Arial Narrow" w:hAnsi="Arial Narrow"/>
          <w:color w:val="000000"/>
        </w:rPr>
        <w:t xml:space="preserve">, </w:t>
      </w:r>
      <w:r w:rsidR="00E632CE">
        <w:rPr>
          <w:rFonts w:ascii="Arial Narrow" w:hAnsi="Arial Narrow"/>
          <w:color w:val="000000"/>
        </w:rPr>
        <w:t>2</w:t>
      </w:r>
      <w:r>
        <w:rPr>
          <w:rFonts w:ascii="Arial Narrow" w:hAnsi="Arial Narrow"/>
          <w:color w:val="000000"/>
        </w:rPr>
        <w:t>3</w:t>
      </w:r>
      <w:r w:rsidR="00D96D41">
        <w:rPr>
          <w:rFonts w:ascii="Arial Narrow" w:hAnsi="Arial Narrow"/>
          <w:color w:val="000000"/>
        </w:rPr>
        <w:t>.0</w:t>
      </w:r>
      <w:r w:rsidR="00E632CE">
        <w:rPr>
          <w:rFonts w:ascii="Arial Narrow" w:hAnsi="Arial Narrow"/>
          <w:color w:val="000000"/>
        </w:rPr>
        <w:t>5</w:t>
      </w:r>
      <w:r w:rsidR="00D96D41">
        <w:rPr>
          <w:rFonts w:ascii="Arial Narrow" w:hAnsi="Arial Narrow"/>
          <w:color w:val="000000"/>
        </w:rPr>
        <w:t>.2017</w:t>
      </w:r>
    </w:p>
    <w:p w:rsidR="00D96D41" w:rsidRDefault="00D96D41" w:rsidP="00D96D41">
      <w:r>
        <w:rPr>
          <w:rFonts w:ascii="Arial Narrow" w:hAnsi="Arial Narrow"/>
          <w:b/>
          <w:bCs/>
          <w:sz w:val="27"/>
          <w:szCs w:val="27"/>
        </w:rPr>
        <w:t> </w:t>
      </w:r>
    </w:p>
    <w:p w:rsidR="00571586" w:rsidRDefault="00E632CE" w:rsidP="00D96D41">
      <w:pPr>
        <w:rPr>
          <w:rFonts w:ascii="Arial Narrow" w:hAnsi="Arial Narrow"/>
          <w:i/>
          <w:iCs/>
        </w:rPr>
      </w:pPr>
      <w:r>
        <w:rPr>
          <w:rFonts w:ascii="Arial Narrow" w:hAnsi="Arial Narrow"/>
          <w:b/>
          <w:bCs/>
        </w:rPr>
        <w:t>Open-H</w:t>
      </w:r>
      <w:bookmarkStart w:id="0" w:name="_GoBack"/>
      <w:bookmarkEnd w:id="0"/>
      <w:r>
        <w:rPr>
          <w:rFonts w:ascii="Arial Narrow" w:hAnsi="Arial Narrow"/>
          <w:b/>
          <w:bCs/>
        </w:rPr>
        <w:t xml:space="preserve">ouse-Verträge in der Hilfsmittelversorgung </w:t>
      </w:r>
      <w:r w:rsidR="00412345">
        <w:rPr>
          <w:rFonts w:ascii="Arial Narrow" w:hAnsi="Arial Narrow"/>
          <w:b/>
          <w:bCs/>
        </w:rPr>
        <w:t>unzulässig</w:t>
      </w:r>
      <w:r w:rsidR="00D96D41">
        <w:rPr>
          <w:rFonts w:ascii="Arial Narrow" w:hAnsi="Arial Narrow"/>
          <w:b/>
          <w:bCs/>
        </w:rPr>
        <w:br/>
      </w:r>
      <w:r w:rsidR="00571586">
        <w:rPr>
          <w:rFonts w:ascii="Arial Narrow" w:hAnsi="Arial Narrow"/>
          <w:i/>
          <w:iCs/>
        </w:rPr>
        <w:t>Krankenkassen widersetzen sich dem Willen des Gesetzgebers</w:t>
      </w:r>
    </w:p>
    <w:p w:rsidR="00D96D41" w:rsidRDefault="00D96D41" w:rsidP="00D96D41">
      <w:r>
        <w:rPr>
          <w:rFonts w:ascii="Arial Narrow" w:hAnsi="Arial Narrow"/>
        </w:rPr>
        <w:t> </w:t>
      </w:r>
    </w:p>
    <w:p w:rsidR="00D96D41" w:rsidRDefault="00D96D41" w:rsidP="00E632CE">
      <w:pPr>
        <w:rPr>
          <w:rFonts w:ascii="Arial Narrow" w:hAnsi="Arial Narrow"/>
        </w:rPr>
      </w:pPr>
      <w:r>
        <w:rPr>
          <w:rFonts w:ascii="Arial Narrow" w:hAnsi="Arial Narrow"/>
        </w:rPr>
        <w:t xml:space="preserve">Berlin. </w:t>
      </w:r>
      <w:r w:rsidR="0076647A">
        <w:rPr>
          <w:rFonts w:ascii="Arial Narrow" w:hAnsi="Arial Narrow"/>
        </w:rPr>
        <w:t xml:space="preserve">Mit dem Heil- und Hilfsmittelversorgungsgesetz (HHVG) wurden gerade erst die dringend notwendigen Grundlagen für qualitätsorientierte Ausschreibungen in der Hilfsmittelversorgung gelegt. SPECTARIS hat diesen Prozess begleitet und das Gesetz </w:t>
      </w:r>
      <w:r w:rsidR="00571586">
        <w:rPr>
          <w:rFonts w:ascii="Arial Narrow" w:hAnsi="Arial Narrow"/>
        </w:rPr>
        <w:t xml:space="preserve">auch </w:t>
      </w:r>
      <w:r w:rsidR="0076647A">
        <w:rPr>
          <w:rFonts w:ascii="Arial Narrow" w:hAnsi="Arial Narrow"/>
        </w:rPr>
        <w:t xml:space="preserve">ausdrücklich begrüßt. </w:t>
      </w:r>
    </w:p>
    <w:p w:rsidR="0076647A" w:rsidRDefault="0076647A" w:rsidP="00E632CE">
      <w:pPr>
        <w:rPr>
          <w:rFonts w:ascii="Arial Narrow" w:hAnsi="Arial Narrow"/>
        </w:rPr>
      </w:pPr>
    </w:p>
    <w:p w:rsidR="004453E7" w:rsidRDefault="0076647A" w:rsidP="00E632CE">
      <w:pPr>
        <w:rPr>
          <w:rFonts w:ascii="Arial Narrow" w:hAnsi="Arial Narrow"/>
        </w:rPr>
      </w:pPr>
      <w:r>
        <w:rPr>
          <w:rFonts w:ascii="Arial Narrow" w:hAnsi="Arial Narrow"/>
        </w:rPr>
        <w:t xml:space="preserve">Nunmehr ist zu beobachten, </w:t>
      </w:r>
      <w:r w:rsidR="00ED7393">
        <w:rPr>
          <w:rFonts w:ascii="Arial Narrow" w:hAnsi="Arial Narrow"/>
        </w:rPr>
        <w:t>dass</w:t>
      </w:r>
      <w:r>
        <w:rPr>
          <w:rFonts w:ascii="Arial Narrow" w:hAnsi="Arial Narrow"/>
        </w:rPr>
        <w:t xml:space="preserve"> einige Krankenkassen eine neue Strategie anwenden, um Ausschreibungen</w:t>
      </w:r>
      <w:r w:rsidR="00571586">
        <w:rPr>
          <w:rFonts w:ascii="Arial Narrow" w:hAnsi="Arial Narrow"/>
        </w:rPr>
        <w:t xml:space="preserve">, aber auch die aus </w:t>
      </w:r>
      <w:r w:rsidR="00412345">
        <w:rPr>
          <w:rFonts w:ascii="Arial Narrow" w:hAnsi="Arial Narrow"/>
        </w:rPr>
        <w:t>S</w:t>
      </w:r>
      <w:r w:rsidR="00316D54">
        <w:rPr>
          <w:rFonts w:ascii="Arial Narrow" w:hAnsi="Arial Narrow"/>
        </w:rPr>
        <w:t>PECTARIS</w:t>
      </w:r>
      <w:r w:rsidR="00EB23CF">
        <w:rPr>
          <w:rFonts w:ascii="Arial Narrow" w:hAnsi="Arial Narrow"/>
        </w:rPr>
        <w:t>-</w:t>
      </w:r>
      <w:r w:rsidR="00571586">
        <w:rPr>
          <w:rFonts w:ascii="Arial Narrow" w:hAnsi="Arial Narrow"/>
        </w:rPr>
        <w:t>Sicht zu präferierenden Verhandlungsverträge</w:t>
      </w:r>
      <w:r>
        <w:rPr>
          <w:rFonts w:ascii="Arial Narrow" w:hAnsi="Arial Narrow"/>
        </w:rPr>
        <w:t xml:space="preserve"> im Hilfsmittelbereich zu umgehen</w:t>
      </w:r>
      <w:r w:rsidR="00187A06">
        <w:rPr>
          <w:rFonts w:ascii="Arial Narrow" w:hAnsi="Arial Narrow"/>
        </w:rPr>
        <w:t>. I</w:t>
      </w:r>
      <w:r>
        <w:rPr>
          <w:rFonts w:ascii="Arial Narrow" w:hAnsi="Arial Narrow"/>
        </w:rPr>
        <w:t xml:space="preserve">ndem sie individuelle Vertragsverhandlungen nicht zulassen, sondern einseitig die Vertragsinhalte </w:t>
      </w:r>
      <w:r w:rsidR="00E07A6A">
        <w:rPr>
          <w:rFonts w:ascii="Arial Narrow" w:hAnsi="Arial Narrow"/>
        </w:rPr>
        <w:t xml:space="preserve">inklusive der Preise </w:t>
      </w:r>
      <w:r>
        <w:rPr>
          <w:rFonts w:ascii="Arial Narrow" w:hAnsi="Arial Narrow"/>
        </w:rPr>
        <w:t>vorgeben</w:t>
      </w:r>
      <w:r w:rsidR="00187A06">
        <w:rPr>
          <w:rFonts w:ascii="Arial Narrow" w:hAnsi="Arial Narrow"/>
        </w:rPr>
        <w:t xml:space="preserve">, versuchen sie </w:t>
      </w:r>
      <w:r w:rsidR="00EF66B4">
        <w:rPr>
          <w:rFonts w:ascii="Arial Narrow" w:hAnsi="Arial Narrow"/>
        </w:rPr>
        <w:t xml:space="preserve">sich an </w:t>
      </w:r>
      <w:r w:rsidR="00187A06">
        <w:rPr>
          <w:rFonts w:ascii="Arial Narrow" w:hAnsi="Arial Narrow"/>
        </w:rPr>
        <w:t>eine</w:t>
      </w:r>
      <w:r w:rsidR="00EF66B4">
        <w:rPr>
          <w:rFonts w:ascii="Arial Narrow" w:hAnsi="Arial Narrow"/>
        </w:rPr>
        <w:t>r</w:t>
      </w:r>
      <w:r w:rsidR="00187A06">
        <w:rPr>
          <w:rFonts w:ascii="Arial Narrow" w:hAnsi="Arial Narrow"/>
        </w:rPr>
        <w:t xml:space="preserve"> neue</w:t>
      </w:r>
      <w:r w:rsidR="00EF66B4">
        <w:rPr>
          <w:rFonts w:ascii="Arial Narrow" w:hAnsi="Arial Narrow"/>
        </w:rPr>
        <w:t>n</w:t>
      </w:r>
      <w:r w:rsidR="00187A06">
        <w:rPr>
          <w:rFonts w:ascii="Arial Narrow" w:hAnsi="Arial Narrow"/>
        </w:rPr>
        <w:t xml:space="preserve"> Interpretation des Gesetzes.</w:t>
      </w:r>
      <w:r>
        <w:rPr>
          <w:rFonts w:ascii="Arial Narrow" w:hAnsi="Arial Narrow"/>
        </w:rPr>
        <w:t xml:space="preserve"> Dieses sog. Open-House-Verfahren ist aus Sicht des Leiters des Fachverbandes Medizintechnik beim Industrieverband SPECTARIS</w:t>
      </w:r>
      <w:r w:rsidR="00E07A6A">
        <w:rPr>
          <w:rFonts w:ascii="Arial Narrow" w:hAnsi="Arial Narrow"/>
        </w:rPr>
        <w:t>, Marcus Kuhlmann,</w:t>
      </w:r>
      <w:r>
        <w:rPr>
          <w:rFonts w:ascii="Arial Narrow" w:hAnsi="Arial Narrow"/>
        </w:rPr>
        <w:t xml:space="preserve"> unzulässig</w:t>
      </w:r>
      <w:r w:rsidR="00412345">
        <w:rPr>
          <w:rFonts w:ascii="Arial Narrow" w:hAnsi="Arial Narrow"/>
        </w:rPr>
        <w:t xml:space="preserve"> und </w:t>
      </w:r>
      <w:r w:rsidR="0056398B">
        <w:rPr>
          <w:rFonts w:ascii="Arial Narrow" w:hAnsi="Arial Narrow"/>
        </w:rPr>
        <w:t>widerspricht dem Willen des</w:t>
      </w:r>
      <w:r w:rsidR="004453E7">
        <w:rPr>
          <w:rFonts w:ascii="Arial Narrow" w:hAnsi="Arial Narrow"/>
        </w:rPr>
        <w:t xml:space="preserve"> Gesetzgebers</w:t>
      </w:r>
      <w:r w:rsidR="00EB23CF">
        <w:rPr>
          <w:rFonts w:ascii="Arial Narrow" w:hAnsi="Arial Narrow"/>
        </w:rPr>
        <w:t>.</w:t>
      </w:r>
    </w:p>
    <w:p w:rsidR="004453E7" w:rsidRDefault="004453E7" w:rsidP="00E632CE">
      <w:pPr>
        <w:rPr>
          <w:rFonts w:ascii="Arial Narrow" w:hAnsi="Arial Narrow"/>
        </w:rPr>
      </w:pPr>
    </w:p>
    <w:p w:rsidR="00412345" w:rsidRPr="00EB23CF" w:rsidRDefault="00412345" w:rsidP="00E632CE">
      <w:pPr>
        <w:rPr>
          <w:rFonts w:ascii="Arial Narrow" w:hAnsi="Arial Narrow"/>
          <w:b/>
        </w:rPr>
      </w:pPr>
      <w:r w:rsidRPr="00EB23CF">
        <w:rPr>
          <w:rFonts w:ascii="Arial Narrow" w:hAnsi="Arial Narrow"/>
          <w:b/>
        </w:rPr>
        <w:t xml:space="preserve">Bundessozialgericht </w:t>
      </w:r>
      <w:r w:rsidR="00316D54">
        <w:rPr>
          <w:rFonts w:ascii="Arial Narrow" w:hAnsi="Arial Narrow"/>
          <w:b/>
        </w:rPr>
        <w:t>hat</w:t>
      </w:r>
      <w:r w:rsidRPr="00EB23CF">
        <w:rPr>
          <w:rFonts w:ascii="Arial Narrow" w:hAnsi="Arial Narrow"/>
          <w:b/>
        </w:rPr>
        <w:t xml:space="preserve"> Anspruch auf Vertragsverhandlungen </w:t>
      </w:r>
      <w:r w:rsidR="00316D54">
        <w:rPr>
          <w:rFonts w:ascii="Arial Narrow" w:hAnsi="Arial Narrow"/>
          <w:b/>
        </w:rPr>
        <w:t>in der Vergangenheit bestätigt</w:t>
      </w:r>
    </w:p>
    <w:p w:rsidR="004453E7" w:rsidRDefault="004453E7" w:rsidP="00E632CE">
      <w:pPr>
        <w:rPr>
          <w:rFonts w:ascii="Arial Narrow" w:hAnsi="Arial Narrow"/>
        </w:rPr>
      </w:pPr>
      <w:r>
        <w:rPr>
          <w:rFonts w:ascii="Arial Narrow" w:hAnsi="Arial Narrow"/>
        </w:rPr>
        <w:t xml:space="preserve">Für </w:t>
      </w:r>
      <w:r w:rsidR="00187A06">
        <w:rPr>
          <w:rFonts w:ascii="Arial Narrow" w:hAnsi="Arial Narrow"/>
        </w:rPr>
        <w:t>Verträge</w:t>
      </w:r>
      <w:r>
        <w:rPr>
          <w:rFonts w:ascii="Arial Narrow" w:hAnsi="Arial Narrow"/>
        </w:rPr>
        <w:t xml:space="preserve"> in der Hilfsmittelversorgung g</w:t>
      </w:r>
      <w:r w:rsidR="00C7505F">
        <w:rPr>
          <w:rFonts w:ascii="Arial Narrow" w:hAnsi="Arial Narrow"/>
        </w:rPr>
        <w:t>ilt der</w:t>
      </w:r>
      <w:r>
        <w:rPr>
          <w:rFonts w:ascii="Arial Narrow" w:hAnsi="Arial Narrow"/>
        </w:rPr>
        <w:t xml:space="preserve"> </w:t>
      </w:r>
      <w:r w:rsidR="00433074">
        <w:rPr>
          <w:rFonts w:ascii="Arial Narrow" w:hAnsi="Arial Narrow"/>
        </w:rPr>
        <w:t>§</w:t>
      </w:r>
      <w:r>
        <w:rPr>
          <w:rFonts w:ascii="Arial Narrow" w:hAnsi="Arial Narrow"/>
        </w:rPr>
        <w:t xml:space="preserve"> 127</w:t>
      </w:r>
      <w:r w:rsidR="00E360A4">
        <w:rPr>
          <w:rFonts w:ascii="Arial Narrow" w:hAnsi="Arial Narrow"/>
        </w:rPr>
        <w:t xml:space="preserve"> des Fünften Sozialgesetzbuches</w:t>
      </w:r>
      <w:r w:rsidR="00ED7393">
        <w:rPr>
          <w:rFonts w:ascii="Arial Narrow" w:hAnsi="Arial Narrow"/>
        </w:rPr>
        <w:t>,</w:t>
      </w:r>
      <w:r w:rsidR="00C7505F">
        <w:rPr>
          <w:rFonts w:ascii="Arial Narrow" w:hAnsi="Arial Narrow"/>
        </w:rPr>
        <w:t xml:space="preserve"> insbesondere</w:t>
      </w:r>
      <w:r>
        <w:rPr>
          <w:rFonts w:ascii="Arial Narrow" w:hAnsi="Arial Narrow"/>
        </w:rPr>
        <w:t xml:space="preserve"> Absatz 1 (Ausschreibungen) und</w:t>
      </w:r>
      <w:r w:rsidR="00433074">
        <w:rPr>
          <w:rFonts w:ascii="Arial Narrow" w:hAnsi="Arial Narrow"/>
        </w:rPr>
        <w:t xml:space="preserve"> Absatz </w:t>
      </w:r>
      <w:r>
        <w:rPr>
          <w:rFonts w:ascii="Arial Narrow" w:hAnsi="Arial Narrow"/>
        </w:rPr>
        <w:t xml:space="preserve">2 (Verhandlungsverträge). Das Bundessozialgericht hat mehrfach darauf hingewiesen, dass die vertragsrechtliche Ausgestaltung der Leistungsbeziehungen dem Verhandlungsgeschick der Beteiligten und damit dem freien Spiel der Kräfte </w:t>
      </w:r>
      <w:r w:rsidR="00C7505F">
        <w:rPr>
          <w:rFonts w:ascii="Arial Narrow" w:hAnsi="Arial Narrow"/>
        </w:rPr>
        <w:t xml:space="preserve">zu </w:t>
      </w:r>
      <w:r>
        <w:rPr>
          <w:rFonts w:ascii="Arial Narrow" w:hAnsi="Arial Narrow"/>
        </w:rPr>
        <w:t>überlassen ist. Der Leistungserbringer hat daher grundsätzlich einen Anspruch auf Vertragsverhandlungen, wenn auch nicht auf bestimmte Vertragskonditionen.</w:t>
      </w:r>
    </w:p>
    <w:p w:rsidR="004453E7" w:rsidRDefault="004453E7" w:rsidP="00E632CE">
      <w:pPr>
        <w:rPr>
          <w:rFonts w:ascii="Arial Narrow" w:hAnsi="Arial Narrow"/>
        </w:rPr>
      </w:pPr>
    </w:p>
    <w:p w:rsidR="00412345" w:rsidRPr="00EB23CF" w:rsidRDefault="00316D54" w:rsidP="00E632CE">
      <w:pPr>
        <w:rPr>
          <w:rFonts w:ascii="Arial Narrow" w:hAnsi="Arial Narrow"/>
          <w:b/>
        </w:rPr>
      </w:pPr>
      <w:r>
        <w:rPr>
          <w:rFonts w:ascii="Arial Narrow" w:hAnsi="Arial Narrow"/>
          <w:b/>
        </w:rPr>
        <w:t xml:space="preserve">Rechtsprechung im </w:t>
      </w:r>
      <w:r w:rsidR="003566BC" w:rsidRPr="00EB23CF">
        <w:rPr>
          <w:rFonts w:ascii="Arial Narrow" w:hAnsi="Arial Narrow"/>
          <w:b/>
        </w:rPr>
        <w:t>Arzneimittelber</w:t>
      </w:r>
      <w:r w:rsidR="003566BC">
        <w:rPr>
          <w:rFonts w:ascii="Arial Narrow" w:hAnsi="Arial Narrow"/>
          <w:b/>
        </w:rPr>
        <w:t>e</w:t>
      </w:r>
      <w:r w:rsidR="003566BC" w:rsidRPr="00EB23CF">
        <w:rPr>
          <w:rFonts w:ascii="Arial Narrow" w:hAnsi="Arial Narrow"/>
          <w:b/>
        </w:rPr>
        <w:t xml:space="preserve">ich wird </w:t>
      </w:r>
      <w:r w:rsidR="003566BC">
        <w:rPr>
          <w:rFonts w:ascii="Arial Narrow" w:hAnsi="Arial Narrow"/>
          <w:b/>
        </w:rPr>
        <w:t xml:space="preserve">von den Krankenkassen als </w:t>
      </w:r>
      <w:r>
        <w:rPr>
          <w:rFonts w:ascii="Arial Narrow" w:hAnsi="Arial Narrow"/>
          <w:b/>
        </w:rPr>
        <w:t>Gegenar</w:t>
      </w:r>
      <w:r w:rsidR="003566BC">
        <w:rPr>
          <w:rFonts w:ascii="Arial Narrow" w:hAnsi="Arial Narrow"/>
          <w:b/>
        </w:rPr>
        <w:t xml:space="preserve">gument </w:t>
      </w:r>
      <w:r w:rsidR="00EB23CF">
        <w:rPr>
          <w:rFonts w:ascii="Arial Narrow" w:hAnsi="Arial Narrow"/>
          <w:b/>
        </w:rPr>
        <w:t xml:space="preserve">für Open-House-Verträge </w:t>
      </w:r>
      <w:r w:rsidR="003566BC">
        <w:rPr>
          <w:rFonts w:ascii="Arial Narrow" w:hAnsi="Arial Narrow"/>
          <w:b/>
        </w:rPr>
        <w:t>eingesetzt</w:t>
      </w:r>
    </w:p>
    <w:p w:rsidR="004453E7" w:rsidRDefault="004453E7" w:rsidP="00E632CE">
      <w:pPr>
        <w:rPr>
          <w:rFonts w:ascii="Arial Narrow" w:hAnsi="Arial Narrow"/>
        </w:rPr>
      </w:pPr>
      <w:r>
        <w:rPr>
          <w:rFonts w:ascii="Arial Narrow" w:hAnsi="Arial Narrow"/>
        </w:rPr>
        <w:t xml:space="preserve">Die Krankenkassen, die neuerdings auf Open-House-Verträge setzen, beziehen sich </w:t>
      </w:r>
      <w:r w:rsidR="00412345">
        <w:rPr>
          <w:rFonts w:ascii="Arial Narrow" w:hAnsi="Arial Narrow"/>
        </w:rPr>
        <w:t xml:space="preserve">zum einen </w:t>
      </w:r>
      <w:r>
        <w:rPr>
          <w:rFonts w:ascii="Arial Narrow" w:hAnsi="Arial Narrow"/>
        </w:rPr>
        <w:t xml:space="preserve">in der Regel auf das Urteil des EuGH vom 2. Juni 2016, wonach Beitritte zu einem Verhandlungsvertrag im Arzneimittelbereich grundsätzlich auch ohne individuelle Vertragsverhandlungen erfolgen können. Zum anderen beziehen sie sich auf das Urteil des OLG Düsseldorf vom 21. Dezember 2016. Auch dieses Urteil bezieht sich auf den Arzneimittelbereich, wird aber von einigen Krankenkassen so interpretiert, dass künftig Ausschreibungen oder Beitrittsverträge </w:t>
      </w:r>
      <w:r w:rsidR="00E360A4">
        <w:rPr>
          <w:rFonts w:ascii="Arial Narrow" w:hAnsi="Arial Narrow"/>
        </w:rPr>
        <w:t xml:space="preserve">nur noch </w:t>
      </w:r>
      <w:r>
        <w:rPr>
          <w:rFonts w:ascii="Arial Narrow" w:hAnsi="Arial Narrow"/>
        </w:rPr>
        <w:t>nach Open-House-Modell erfolgen müssen</w:t>
      </w:r>
      <w:r w:rsidR="00C7505F">
        <w:rPr>
          <w:rFonts w:ascii="Arial Narrow" w:hAnsi="Arial Narrow"/>
        </w:rPr>
        <w:t xml:space="preserve">. </w:t>
      </w:r>
    </w:p>
    <w:p w:rsidR="00C7505F" w:rsidRDefault="00C7505F" w:rsidP="00E632CE">
      <w:pPr>
        <w:rPr>
          <w:rFonts w:ascii="Arial Narrow" w:hAnsi="Arial Narrow"/>
        </w:rPr>
      </w:pPr>
    </w:p>
    <w:p w:rsidR="00C7505F" w:rsidRDefault="00C7505F" w:rsidP="00E632CE">
      <w:pPr>
        <w:rPr>
          <w:rFonts w:ascii="Arial Narrow" w:hAnsi="Arial Narrow"/>
        </w:rPr>
      </w:pPr>
      <w:r>
        <w:rPr>
          <w:rFonts w:ascii="Arial Narrow" w:hAnsi="Arial Narrow"/>
        </w:rPr>
        <w:t>„In der Hilfsmittelversorgung muss im Gegensatz zur Arzneimittelversorgung auf Qualitätsaspekte in</w:t>
      </w:r>
      <w:r w:rsidR="007E7714">
        <w:rPr>
          <w:rFonts w:ascii="Arial Narrow" w:hAnsi="Arial Narrow"/>
        </w:rPr>
        <w:t xml:space="preserve"> der Versorgung geachtet werden,</w:t>
      </w:r>
      <w:r w:rsidR="00ED7393">
        <w:rPr>
          <w:rFonts w:ascii="Arial Narrow" w:hAnsi="Arial Narrow"/>
        </w:rPr>
        <w:t xml:space="preserve"> </w:t>
      </w:r>
      <w:r>
        <w:rPr>
          <w:rFonts w:ascii="Arial Narrow" w:hAnsi="Arial Narrow"/>
        </w:rPr>
        <w:t>die jedoch von regionalen Unterschieden in der Versorgung beeinflusst werden können</w:t>
      </w:r>
      <w:r w:rsidR="00ED7393">
        <w:rPr>
          <w:rFonts w:ascii="Arial Narrow" w:hAnsi="Arial Narrow"/>
        </w:rPr>
        <w:t>“, so Kuhlmann</w:t>
      </w:r>
      <w:r>
        <w:rPr>
          <w:rFonts w:ascii="Arial Narrow" w:hAnsi="Arial Narrow"/>
        </w:rPr>
        <w:t xml:space="preserve">. </w:t>
      </w:r>
      <w:r w:rsidR="00ED7393">
        <w:rPr>
          <w:rFonts w:ascii="Arial Narrow" w:hAnsi="Arial Narrow"/>
        </w:rPr>
        <w:t>„</w:t>
      </w:r>
      <w:r>
        <w:rPr>
          <w:rFonts w:ascii="Arial Narrow" w:hAnsi="Arial Narrow"/>
        </w:rPr>
        <w:t xml:space="preserve">Besteht, wie dies bei Open-House-Verträgen der Fall ist, keinerlei Verhandlungsmöglichkeit, liegt die Bestimmung von Qualitätsaspekten und deren Preis allein </w:t>
      </w:r>
      <w:r w:rsidR="006C2762">
        <w:rPr>
          <w:rFonts w:ascii="Arial Narrow" w:hAnsi="Arial Narrow"/>
        </w:rPr>
        <w:t>bei dem mächtigeren Vertragspartner, was in aller Regel die Krankenkasse ist. Anders als bei Arzneimitteln ist mit der Abgabe von Hilfsmitteln meist ein hoher Dienstleistungsanteil verbunden. Die Leistungen des Vertrages können also nicht mit einer Einzelsumme gegengerechnet und rabattiert werden, wie es im Pharmabereich möglich ist“, so Kuhlmann weiter.</w:t>
      </w:r>
    </w:p>
    <w:p w:rsidR="006C2762" w:rsidRDefault="006C2762" w:rsidP="00E632CE">
      <w:pPr>
        <w:rPr>
          <w:rFonts w:ascii="Arial Narrow" w:hAnsi="Arial Narrow"/>
        </w:rPr>
      </w:pPr>
    </w:p>
    <w:p w:rsidR="006C2762" w:rsidRDefault="006C2762" w:rsidP="00E632CE">
      <w:pPr>
        <w:rPr>
          <w:rFonts w:ascii="Arial Narrow" w:hAnsi="Arial Narrow"/>
        </w:rPr>
      </w:pPr>
      <w:r>
        <w:rPr>
          <w:rFonts w:ascii="Arial Narrow" w:hAnsi="Arial Narrow"/>
        </w:rPr>
        <w:t>„Der auch im HHVG zum Ausdruck gebrachte Wille des Gesetzgebers war unserer Auffassung nach, Leistungserbringer als verantwortliche gleichberechtigte Vertragspartner im Markt teilnehmen zu lassen. Umso unverständlicher ist es, dass immer mehr Krankenkassen auf Open-House-Verträge setzen und so das neu formulierte Gesetz umgehen.“</w:t>
      </w:r>
    </w:p>
    <w:p w:rsidR="006C2762" w:rsidRDefault="006C2762" w:rsidP="00E632CE">
      <w:pPr>
        <w:rPr>
          <w:rFonts w:ascii="Arial Narrow" w:hAnsi="Arial Narrow"/>
        </w:rPr>
      </w:pPr>
    </w:p>
    <w:p w:rsidR="006C2762" w:rsidRDefault="006C2762" w:rsidP="00E632CE">
      <w:pPr>
        <w:rPr>
          <w:rFonts w:ascii="Arial Narrow" w:hAnsi="Arial Narrow"/>
        </w:rPr>
      </w:pPr>
      <w:r>
        <w:rPr>
          <w:rFonts w:ascii="Arial Narrow" w:hAnsi="Arial Narrow"/>
        </w:rPr>
        <w:lastRenderedPageBreak/>
        <w:t>SPECTARIS spricht sich daher deutlich für Verhandlungsverträge gemäß</w:t>
      </w:r>
      <w:r w:rsidR="001418F4">
        <w:rPr>
          <w:rFonts w:ascii="Arial Narrow" w:hAnsi="Arial Narrow"/>
        </w:rPr>
        <w:t xml:space="preserve"> § 127 Absatz 2 </w:t>
      </w:r>
      <w:r w:rsidR="00E360A4">
        <w:rPr>
          <w:rFonts w:ascii="Arial Narrow" w:hAnsi="Arial Narrow"/>
        </w:rPr>
        <w:t xml:space="preserve">Fünftes Sozialgesetzbuch </w:t>
      </w:r>
      <w:r w:rsidR="001418F4">
        <w:rPr>
          <w:rFonts w:ascii="Arial Narrow" w:hAnsi="Arial Narrow"/>
        </w:rPr>
        <w:t xml:space="preserve">in der Hilfsmittelversorgung aus. „Nur so kann eine qualitativ hochwertige Hilfsmittelversorgung sichergestellt werden. Ob Ausschreibungen nach den Neuregelungen durch das HHVG künftig wieder eine sinnvolle Alternative zu Verhandlungsverträgen sein können, werden die nächsten Monate erst noch zeigen müssen. </w:t>
      </w:r>
      <w:r w:rsidR="00ED7393">
        <w:rPr>
          <w:rFonts w:ascii="Arial Narrow" w:hAnsi="Arial Narrow"/>
        </w:rPr>
        <w:t xml:space="preserve">Unseres Erachtens stellen </w:t>
      </w:r>
      <w:r w:rsidR="001418F4">
        <w:rPr>
          <w:rFonts w:ascii="Arial Narrow" w:hAnsi="Arial Narrow"/>
        </w:rPr>
        <w:t xml:space="preserve">Open-House-Verträge </w:t>
      </w:r>
      <w:r w:rsidR="00316D54">
        <w:rPr>
          <w:rFonts w:ascii="Arial Narrow" w:hAnsi="Arial Narrow"/>
        </w:rPr>
        <w:t>keine</w:t>
      </w:r>
      <w:r w:rsidR="001418F4">
        <w:rPr>
          <w:rFonts w:ascii="Arial Narrow" w:hAnsi="Arial Narrow"/>
        </w:rPr>
        <w:t xml:space="preserve"> Alternative dar und sind in der Hilfsmittelversorgung </w:t>
      </w:r>
      <w:r w:rsidR="00316D54">
        <w:rPr>
          <w:rFonts w:ascii="Arial Narrow" w:hAnsi="Arial Narrow"/>
        </w:rPr>
        <w:t>unzulässig. Eine</w:t>
      </w:r>
      <w:r w:rsidR="001418F4">
        <w:rPr>
          <w:rFonts w:ascii="Arial Narrow" w:hAnsi="Arial Narrow"/>
        </w:rPr>
        <w:t xml:space="preserve"> qualitativ hochwertige Versorgung der Patienten mit Hilfsmitteln </w:t>
      </w:r>
      <w:r w:rsidR="00316D54">
        <w:rPr>
          <w:rFonts w:ascii="Arial Narrow" w:hAnsi="Arial Narrow"/>
        </w:rPr>
        <w:t>kann so nicht</w:t>
      </w:r>
      <w:r w:rsidR="001418F4">
        <w:rPr>
          <w:rFonts w:ascii="Arial Narrow" w:hAnsi="Arial Narrow"/>
        </w:rPr>
        <w:t xml:space="preserve"> garantier</w:t>
      </w:r>
      <w:r w:rsidR="00316D54">
        <w:rPr>
          <w:rFonts w:ascii="Arial Narrow" w:hAnsi="Arial Narrow"/>
        </w:rPr>
        <w:t>t werden</w:t>
      </w:r>
      <w:r w:rsidR="001418F4">
        <w:rPr>
          <w:rFonts w:ascii="Arial Narrow" w:hAnsi="Arial Narrow"/>
        </w:rPr>
        <w:t>“, so Kuhlmann abschließend.</w:t>
      </w:r>
    </w:p>
    <w:p w:rsidR="004453E7" w:rsidRDefault="004453E7" w:rsidP="00E632CE">
      <w:pPr>
        <w:rPr>
          <w:rFonts w:ascii="Arial Narrow" w:hAnsi="Arial Narrow"/>
        </w:rPr>
      </w:pPr>
    </w:p>
    <w:p w:rsidR="00D96D41" w:rsidRDefault="00D96D41" w:rsidP="00D96D41">
      <w:r>
        <w:rPr>
          <w:rFonts w:ascii="Arial Narrow" w:hAnsi="Arial Narrow"/>
          <w:color w:val="808080"/>
        </w:rPr>
        <w:t>SPECTARIS ist der deutsche Industrieverband für optische, medizinische und mechatronische Technologien mit Sitz in Berlin. Der Verband vereint mit seinen 400 überwiegend mittelständisch geprägten deutschen Hightech-Unternehmen in vier Fachverbänden faszinierende, zukunftsfähige und innovative Branchen. Im Fachverband Medizintechnik vertritt SPECTARIS rund 170 deutsche Unternehmen des Investitionsgüter- und Hilfsmittelsektors sowie nicht-ärztliche Leistungserbringer, insbesondere aus der respiratorischen Heimtherapie.</w:t>
      </w:r>
    </w:p>
    <w:p w:rsidR="00D96D41" w:rsidRDefault="00D96D41" w:rsidP="00D96D41">
      <w:r>
        <w:rPr>
          <w:rFonts w:ascii="Arial Narrow" w:hAnsi="Arial Narrow"/>
          <w:color w:val="808080"/>
        </w:rPr>
        <w:t> </w:t>
      </w:r>
    </w:p>
    <w:p w:rsidR="007069D3" w:rsidRDefault="00D96D41" w:rsidP="00D96D41">
      <w:pPr>
        <w:spacing w:after="200"/>
        <w:rPr>
          <w:rStyle w:val="Hyperlink"/>
          <w:rFonts w:ascii="Arial Narrow" w:hAnsi="Arial Narrow"/>
          <w:sz w:val="22"/>
          <w:szCs w:val="22"/>
        </w:rPr>
      </w:pPr>
      <w:r>
        <w:rPr>
          <w:rFonts w:ascii="Arial Narrow" w:hAnsi="Arial Narrow"/>
          <w:color w:val="000000"/>
          <w:sz w:val="22"/>
          <w:szCs w:val="22"/>
          <w:u w:val="single"/>
        </w:rPr>
        <w:t>Pressekontakt:</w:t>
      </w:r>
      <w:r>
        <w:rPr>
          <w:rFonts w:ascii="Arial Narrow" w:hAnsi="Arial Narrow"/>
          <w:color w:val="000000"/>
          <w:sz w:val="22"/>
          <w:szCs w:val="22"/>
          <w:u w:val="single"/>
        </w:rPr>
        <w:br/>
      </w:r>
      <w:r>
        <w:rPr>
          <w:rFonts w:ascii="Arial Narrow" w:hAnsi="Arial Narrow"/>
          <w:color w:val="000000"/>
          <w:sz w:val="22"/>
          <w:szCs w:val="22"/>
        </w:rPr>
        <w:t>Martin Leibing</w:t>
      </w:r>
      <w:r>
        <w:rPr>
          <w:rFonts w:ascii="Arial Narrow" w:hAnsi="Arial Narrow"/>
          <w:color w:val="000000"/>
          <w:sz w:val="22"/>
          <w:szCs w:val="22"/>
        </w:rPr>
        <w:br/>
        <w:t xml:space="preserve">Leiter Verbandskommunikation </w:t>
      </w:r>
      <w:r>
        <w:rPr>
          <w:rFonts w:ascii="Arial Narrow" w:hAnsi="Arial Narrow"/>
          <w:color w:val="000000"/>
          <w:sz w:val="22"/>
          <w:szCs w:val="22"/>
        </w:rPr>
        <w:br/>
        <w:t>Fon +49 (0)30 41 40 21-51</w:t>
      </w:r>
      <w:r>
        <w:rPr>
          <w:rFonts w:ascii="Arial Narrow" w:hAnsi="Arial Narrow"/>
          <w:color w:val="000000"/>
          <w:sz w:val="22"/>
          <w:szCs w:val="22"/>
        </w:rPr>
        <w:br/>
        <w:t>Fax +49 (0)30 41 40 21-33</w:t>
      </w:r>
      <w:r>
        <w:rPr>
          <w:rFonts w:ascii="Arial Narrow" w:hAnsi="Arial Narrow"/>
          <w:sz w:val="22"/>
          <w:szCs w:val="22"/>
        </w:rPr>
        <w:br/>
      </w:r>
      <w:hyperlink r:id="rId5" w:history="1">
        <w:r>
          <w:rPr>
            <w:rStyle w:val="Hyperlink"/>
            <w:rFonts w:ascii="Arial Narrow" w:hAnsi="Arial Narrow"/>
            <w:sz w:val="22"/>
            <w:szCs w:val="22"/>
          </w:rPr>
          <w:t>leibing@spectaris.de</w:t>
        </w:r>
      </w:hyperlink>
      <w:r>
        <w:rPr>
          <w:rFonts w:ascii="Arial Narrow" w:hAnsi="Arial Narrow"/>
          <w:sz w:val="22"/>
          <w:szCs w:val="22"/>
        </w:rPr>
        <w:t xml:space="preserve"> - </w:t>
      </w:r>
      <w:hyperlink r:id="rId6" w:history="1">
        <w:r>
          <w:rPr>
            <w:rStyle w:val="Hyperlink"/>
            <w:rFonts w:ascii="Arial Narrow" w:hAnsi="Arial Narrow"/>
            <w:sz w:val="22"/>
            <w:szCs w:val="22"/>
          </w:rPr>
          <w:t>www.spectaris.de</w:t>
        </w:r>
      </w:hyperlink>
      <w:r>
        <w:rPr>
          <w:rFonts w:ascii="Arial Narrow" w:hAnsi="Arial Narrow"/>
          <w:sz w:val="22"/>
          <w:szCs w:val="22"/>
        </w:rPr>
        <w:t xml:space="preserve"> - </w:t>
      </w:r>
      <w:hyperlink r:id="rId7" w:history="1">
        <w:r>
          <w:rPr>
            <w:rStyle w:val="Hyperlink"/>
            <w:rFonts w:ascii="Arial Narrow" w:hAnsi="Arial Narrow"/>
            <w:sz w:val="22"/>
            <w:szCs w:val="22"/>
          </w:rPr>
          <w:t>http://twitter.com/spectaris</w:t>
        </w:r>
      </w:hyperlink>
    </w:p>
    <w:p w:rsidR="00D96D41" w:rsidRDefault="00D96D41" w:rsidP="00D96D41">
      <w:pPr>
        <w:spacing w:after="200"/>
      </w:pPr>
      <w:r>
        <w:rPr>
          <w:rFonts w:ascii="Arial Narrow" w:hAnsi="Arial Narrow"/>
          <w:color w:val="000000"/>
          <w:sz w:val="22"/>
          <w:szCs w:val="22"/>
        </w:rPr>
        <w:br/>
        <w:t xml:space="preserve">SPECTARIS. Deutscher Industrieverband für optische, medizinische und mechatronische Technologien e.V. </w:t>
      </w:r>
      <w:r>
        <w:rPr>
          <w:rFonts w:ascii="Arial Narrow" w:hAnsi="Arial Narrow"/>
          <w:color w:val="000000"/>
          <w:sz w:val="22"/>
          <w:szCs w:val="22"/>
        </w:rPr>
        <w:br/>
        <w:t>Werderscher Markt 15, D-10117 Berlin</w:t>
      </w:r>
    </w:p>
    <w:p w:rsidR="00650C86" w:rsidRPr="00D96D41" w:rsidRDefault="00650C86" w:rsidP="00D96D41"/>
    <w:sectPr w:rsidR="00650C86" w:rsidRPr="00D96D41" w:rsidSect="007069D3">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7600D"/>
    <w:multiLevelType w:val="multilevel"/>
    <w:tmpl w:val="44B8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868D0"/>
    <w:multiLevelType w:val="multilevel"/>
    <w:tmpl w:val="5CB2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1D"/>
    <w:rsid w:val="00002F5A"/>
    <w:rsid w:val="00006596"/>
    <w:rsid w:val="00127B1D"/>
    <w:rsid w:val="001418F4"/>
    <w:rsid w:val="00142280"/>
    <w:rsid w:val="00161931"/>
    <w:rsid w:val="001873CE"/>
    <w:rsid w:val="00187A06"/>
    <w:rsid w:val="001A07E4"/>
    <w:rsid w:val="002B7381"/>
    <w:rsid w:val="00316D54"/>
    <w:rsid w:val="00323810"/>
    <w:rsid w:val="00334293"/>
    <w:rsid w:val="003566BC"/>
    <w:rsid w:val="003E7623"/>
    <w:rsid w:val="00412345"/>
    <w:rsid w:val="00433074"/>
    <w:rsid w:val="004453E7"/>
    <w:rsid w:val="005115C0"/>
    <w:rsid w:val="0056398B"/>
    <w:rsid w:val="00571586"/>
    <w:rsid w:val="00612A9C"/>
    <w:rsid w:val="00621342"/>
    <w:rsid w:val="00650C86"/>
    <w:rsid w:val="006C2762"/>
    <w:rsid w:val="007069D3"/>
    <w:rsid w:val="0076647A"/>
    <w:rsid w:val="00775B17"/>
    <w:rsid w:val="00792534"/>
    <w:rsid w:val="007B7183"/>
    <w:rsid w:val="007E7714"/>
    <w:rsid w:val="00801C83"/>
    <w:rsid w:val="00811D01"/>
    <w:rsid w:val="00842C51"/>
    <w:rsid w:val="00843373"/>
    <w:rsid w:val="008C4AC1"/>
    <w:rsid w:val="009074F6"/>
    <w:rsid w:val="00954485"/>
    <w:rsid w:val="009D2139"/>
    <w:rsid w:val="00A403A9"/>
    <w:rsid w:val="00A841CC"/>
    <w:rsid w:val="00A92EF9"/>
    <w:rsid w:val="00B13E14"/>
    <w:rsid w:val="00BD4AB7"/>
    <w:rsid w:val="00C7505F"/>
    <w:rsid w:val="00CE0236"/>
    <w:rsid w:val="00D13F58"/>
    <w:rsid w:val="00D309D9"/>
    <w:rsid w:val="00D749E5"/>
    <w:rsid w:val="00D96D41"/>
    <w:rsid w:val="00DD3924"/>
    <w:rsid w:val="00DD478E"/>
    <w:rsid w:val="00E07A6A"/>
    <w:rsid w:val="00E360A4"/>
    <w:rsid w:val="00E632CE"/>
    <w:rsid w:val="00EB23CF"/>
    <w:rsid w:val="00ED7393"/>
    <w:rsid w:val="00EF66B4"/>
    <w:rsid w:val="00F4223D"/>
    <w:rsid w:val="00F51579"/>
    <w:rsid w:val="00FE1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B4125-CC47-4948-ABE9-AB5091C6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6D41"/>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127B1D"/>
    <w:pPr>
      <w:spacing w:before="100" w:beforeAutospacing="1" w:after="100" w:afterAutospacing="1"/>
      <w:outlineLvl w:val="0"/>
    </w:pPr>
    <w:rPr>
      <w:rFonts w:eastAsia="Times New Roman"/>
      <w:b/>
      <w:bCs/>
      <w:kern w:val="36"/>
      <w:sz w:val="48"/>
      <w:szCs w:val="48"/>
    </w:rPr>
  </w:style>
  <w:style w:type="paragraph" w:styleId="berschrift2">
    <w:name w:val="heading 2"/>
    <w:basedOn w:val="Standard"/>
    <w:link w:val="berschrift2Zchn"/>
    <w:uiPriority w:val="9"/>
    <w:qFormat/>
    <w:rsid w:val="00127B1D"/>
    <w:pPr>
      <w:spacing w:before="100" w:beforeAutospacing="1" w:after="100" w:afterAutospacing="1"/>
      <w:outlineLvl w:val="1"/>
    </w:pPr>
    <w:rPr>
      <w:rFonts w:eastAsia="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7B1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27B1D"/>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B13E14"/>
    <w:rPr>
      <w:rFonts w:ascii="Segoe U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B13E14"/>
    <w:rPr>
      <w:rFonts w:ascii="Segoe UI" w:hAnsi="Segoe UI" w:cs="Segoe UI"/>
      <w:sz w:val="18"/>
      <w:szCs w:val="18"/>
    </w:rPr>
  </w:style>
  <w:style w:type="character" w:styleId="Hyperlink">
    <w:name w:val="Hyperlink"/>
    <w:basedOn w:val="Absatz-Standardschriftart"/>
    <w:uiPriority w:val="99"/>
    <w:unhideWhenUsed/>
    <w:rsid w:val="00650C86"/>
    <w:rPr>
      <w:color w:val="0000FF"/>
      <w:u w:val="single"/>
    </w:rPr>
  </w:style>
  <w:style w:type="character" w:customStyle="1" w:styleId="msoins0">
    <w:name w:val="msoins"/>
    <w:basedOn w:val="Absatz-Standardschriftart"/>
    <w:rsid w:val="00D96D41"/>
  </w:style>
  <w:style w:type="character" w:styleId="Fett">
    <w:name w:val="Strong"/>
    <w:basedOn w:val="Absatz-Standardschriftart"/>
    <w:uiPriority w:val="22"/>
    <w:qFormat/>
    <w:rsid w:val="00D96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99676">
      <w:bodyDiv w:val="1"/>
      <w:marLeft w:val="0"/>
      <w:marRight w:val="0"/>
      <w:marTop w:val="0"/>
      <w:marBottom w:val="0"/>
      <w:divBdr>
        <w:top w:val="none" w:sz="0" w:space="0" w:color="auto"/>
        <w:left w:val="none" w:sz="0" w:space="0" w:color="auto"/>
        <w:bottom w:val="none" w:sz="0" w:space="0" w:color="auto"/>
        <w:right w:val="none" w:sz="0" w:space="0" w:color="auto"/>
      </w:divBdr>
      <w:divsChild>
        <w:div w:id="1470707907">
          <w:marLeft w:val="0"/>
          <w:marRight w:val="0"/>
          <w:marTop w:val="0"/>
          <w:marBottom w:val="0"/>
          <w:divBdr>
            <w:top w:val="none" w:sz="0" w:space="0" w:color="auto"/>
            <w:left w:val="none" w:sz="0" w:space="0" w:color="auto"/>
            <w:bottom w:val="none" w:sz="0" w:space="0" w:color="auto"/>
            <w:right w:val="none" w:sz="0" w:space="0" w:color="auto"/>
          </w:divBdr>
        </w:div>
        <w:div w:id="1828858029">
          <w:marLeft w:val="0"/>
          <w:marRight w:val="0"/>
          <w:marTop w:val="0"/>
          <w:marBottom w:val="0"/>
          <w:divBdr>
            <w:top w:val="none" w:sz="0" w:space="0" w:color="auto"/>
            <w:left w:val="none" w:sz="0" w:space="0" w:color="auto"/>
            <w:bottom w:val="none" w:sz="0" w:space="0" w:color="auto"/>
            <w:right w:val="none" w:sz="0" w:space="0" w:color="auto"/>
          </w:divBdr>
          <w:divsChild>
            <w:div w:id="1533028506">
              <w:marLeft w:val="0"/>
              <w:marRight w:val="0"/>
              <w:marTop w:val="0"/>
              <w:marBottom w:val="0"/>
              <w:divBdr>
                <w:top w:val="none" w:sz="0" w:space="0" w:color="auto"/>
                <w:left w:val="none" w:sz="0" w:space="0" w:color="auto"/>
                <w:bottom w:val="none" w:sz="0" w:space="0" w:color="auto"/>
                <w:right w:val="none" w:sz="0" w:space="0" w:color="auto"/>
              </w:divBdr>
              <w:divsChild>
                <w:div w:id="918056500">
                  <w:marLeft w:val="0"/>
                  <w:marRight w:val="0"/>
                  <w:marTop w:val="0"/>
                  <w:marBottom w:val="0"/>
                  <w:divBdr>
                    <w:top w:val="none" w:sz="0" w:space="0" w:color="auto"/>
                    <w:left w:val="none" w:sz="0" w:space="0" w:color="auto"/>
                    <w:bottom w:val="none" w:sz="0" w:space="0" w:color="auto"/>
                    <w:right w:val="none" w:sz="0" w:space="0" w:color="auto"/>
                  </w:divBdr>
                </w:div>
              </w:divsChild>
            </w:div>
            <w:div w:id="769862692">
              <w:marLeft w:val="0"/>
              <w:marRight w:val="0"/>
              <w:marTop w:val="0"/>
              <w:marBottom w:val="0"/>
              <w:divBdr>
                <w:top w:val="none" w:sz="0" w:space="0" w:color="auto"/>
                <w:left w:val="none" w:sz="0" w:space="0" w:color="auto"/>
                <w:bottom w:val="none" w:sz="0" w:space="0" w:color="auto"/>
                <w:right w:val="none" w:sz="0" w:space="0" w:color="auto"/>
              </w:divBdr>
            </w:div>
            <w:div w:id="1387021508">
              <w:marLeft w:val="0"/>
              <w:marRight w:val="0"/>
              <w:marTop w:val="0"/>
              <w:marBottom w:val="0"/>
              <w:divBdr>
                <w:top w:val="none" w:sz="0" w:space="0" w:color="auto"/>
                <w:left w:val="none" w:sz="0" w:space="0" w:color="auto"/>
                <w:bottom w:val="none" w:sz="0" w:space="0" w:color="auto"/>
                <w:right w:val="none" w:sz="0" w:space="0" w:color="auto"/>
              </w:divBdr>
              <w:divsChild>
                <w:div w:id="2041472306">
                  <w:marLeft w:val="0"/>
                  <w:marRight w:val="0"/>
                  <w:marTop w:val="0"/>
                  <w:marBottom w:val="0"/>
                  <w:divBdr>
                    <w:top w:val="none" w:sz="0" w:space="0" w:color="auto"/>
                    <w:left w:val="none" w:sz="0" w:space="0" w:color="auto"/>
                    <w:bottom w:val="none" w:sz="0" w:space="0" w:color="auto"/>
                    <w:right w:val="none" w:sz="0" w:space="0" w:color="auto"/>
                  </w:divBdr>
                </w:div>
              </w:divsChild>
            </w:div>
            <w:div w:id="581567519">
              <w:marLeft w:val="0"/>
              <w:marRight w:val="0"/>
              <w:marTop w:val="0"/>
              <w:marBottom w:val="0"/>
              <w:divBdr>
                <w:top w:val="none" w:sz="0" w:space="0" w:color="auto"/>
                <w:left w:val="none" w:sz="0" w:space="0" w:color="auto"/>
                <w:bottom w:val="none" w:sz="0" w:space="0" w:color="auto"/>
                <w:right w:val="none" w:sz="0" w:space="0" w:color="auto"/>
              </w:divBdr>
            </w:div>
            <w:div w:id="1130780882">
              <w:marLeft w:val="0"/>
              <w:marRight w:val="0"/>
              <w:marTop w:val="0"/>
              <w:marBottom w:val="0"/>
              <w:divBdr>
                <w:top w:val="none" w:sz="0" w:space="0" w:color="auto"/>
                <w:left w:val="none" w:sz="0" w:space="0" w:color="auto"/>
                <w:bottom w:val="none" w:sz="0" w:space="0" w:color="auto"/>
                <w:right w:val="none" w:sz="0" w:space="0" w:color="auto"/>
              </w:divBdr>
            </w:div>
            <w:div w:id="108595737">
              <w:marLeft w:val="0"/>
              <w:marRight w:val="0"/>
              <w:marTop w:val="0"/>
              <w:marBottom w:val="0"/>
              <w:divBdr>
                <w:top w:val="none" w:sz="0" w:space="0" w:color="auto"/>
                <w:left w:val="none" w:sz="0" w:space="0" w:color="auto"/>
                <w:bottom w:val="none" w:sz="0" w:space="0" w:color="auto"/>
                <w:right w:val="none" w:sz="0" w:space="0" w:color="auto"/>
              </w:divBdr>
            </w:div>
            <w:div w:id="2056930779">
              <w:marLeft w:val="0"/>
              <w:marRight w:val="0"/>
              <w:marTop w:val="0"/>
              <w:marBottom w:val="0"/>
              <w:divBdr>
                <w:top w:val="none" w:sz="0" w:space="0" w:color="auto"/>
                <w:left w:val="none" w:sz="0" w:space="0" w:color="auto"/>
                <w:bottom w:val="none" w:sz="0" w:space="0" w:color="auto"/>
                <w:right w:val="none" w:sz="0" w:space="0" w:color="auto"/>
              </w:divBdr>
            </w:div>
            <w:div w:id="1371297791">
              <w:marLeft w:val="0"/>
              <w:marRight w:val="0"/>
              <w:marTop w:val="0"/>
              <w:marBottom w:val="0"/>
              <w:divBdr>
                <w:top w:val="none" w:sz="0" w:space="0" w:color="auto"/>
                <w:left w:val="none" w:sz="0" w:space="0" w:color="auto"/>
                <w:bottom w:val="none" w:sz="0" w:space="0" w:color="auto"/>
                <w:right w:val="none" w:sz="0" w:space="0" w:color="auto"/>
              </w:divBdr>
              <w:divsChild>
                <w:div w:id="2388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1952">
      <w:bodyDiv w:val="1"/>
      <w:marLeft w:val="0"/>
      <w:marRight w:val="0"/>
      <w:marTop w:val="0"/>
      <w:marBottom w:val="0"/>
      <w:divBdr>
        <w:top w:val="none" w:sz="0" w:space="0" w:color="auto"/>
        <w:left w:val="none" w:sz="0" w:space="0" w:color="auto"/>
        <w:bottom w:val="none" w:sz="0" w:space="0" w:color="auto"/>
        <w:right w:val="none" w:sz="0" w:space="0" w:color="auto"/>
      </w:divBdr>
      <w:divsChild>
        <w:div w:id="770665981">
          <w:marLeft w:val="0"/>
          <w:marRight w:val="0"/>
          <w:marTop w:val="0"/>
          <w:marBottom w:val="0"/>
          <w:divBdr>
            <w:top w:val="none" w:sz="0" w:space="0" w:color="auto"/>
            <w:left w:val="none" w:sz="0" w:space="0" w:color="auto"/>
            <w:bottom w:val="none" w:sz="0" w:space="0" w:color="auto"/>
            <w:right w:val="none" w:sz="0" w:space="0" w:color="auto"/>
          </w:divBdr>
        </w:div>
      </w:divsChild>
    </w:div>
    <w:div w:id="1012146660">
      <w:bodyDiv w:val="1"/>
      <w:marLeft w:val="0"/>
      <w:marRight w:val="0"/>
      <w:marTop w:val="0"/>
      <w:marBottom w:val="0"/>
      <w:divBdr>
        <w:top w:val="none" w:sz="0" w:space="0" w:color="auto"/>
        <w:left w:val="none" w:sz="0" w:space="0" w:color="auto"/>
        <w:bottom w:val="none" w:sz="0" w:space="0" w:color="auto"/>
        <w:right w:val="none" w:sz="0" w:space="0" w:color="auto"/>
      </w:divBdr>
    </w:div>
    <w:div w:id="1101610270">
      <w:bodyDiv w:val="1"/>
      <w:marLeft w:val="0"/>
      <w:marRight w:val="0"/>
      <w:marTop w:val="0"/>
      <w:marBottom w:val="0"/>
      <w:divBdr>
        <w:top w:val="none" w:sz="0" w:space="0" w:color="auto"/>
        <w:left w:val="none" w:sz="0" w:space="0" w:color="auto"/>
        <w:bottom w:val="none" w:sz="0" w:space="0" w:color="auto"/>
        <w:right w:val="none" w:sz="0" w:space="0" w:color="auto"/>
      </w:divBdr>
    </w:div>
    <w:div w:id="15043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itter.com/spect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taris.de/" TargetMode="External"/><Relationship Id="rId5" Type="http://schemas.openxmlformats.org/officeDocument/2006/relationships/hyperlink" Target="mailto:leibing@spectari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Benad [SPECTARIS]</dc:creator>
  <cp:keywords/>
  <dc:description/>
  <cp:lastModifiedBy>Martin Leibing [SPECTARIS]</cp:lastModifiedBy>
  <cp:revision>2</cp:revision>
  <cp:lastPrinted>2017-05-23T09:49:00Z</cp:lastPrinted>
  <dcterms:created xsi:type="dcterms:W3CDTF">2017-05-23T12:17:00Z</dcterms:created>
  <dcterms:modified xsi:type="dcterms:W3CDTF">2017-05-23T12:17:00Z</dcterms:modified>
</cp:coreProperties>
</file>